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75" w:rsidRPr="007106CC" w:rsidRDefault="00C82175" w:rsidP="00C82175">
      <w:pPr>
        <w:rPr>
          <w:b/>
          <w:sz w:val="24"/>
          <w:szCs w:val="24"/>
          <w:lang w:val="it-IT"/>
        </w:rPr>
      </w:pPr>
      <w:r w:rsidRPr="007106CC">
        <w:rPr>
          <w:b/>
          <w:sz w:val="24"/>
          <w:szCs w:val="24"/>
          <w:lang w:val="it-IT"/>
        </w:rPr>
        <w:t xml:space="preserve">Esercizio 1: </w:t>
      </w:r>
      <w:proofErr w:type="spellStart"/>
      <w:r w:rsidRPr="007106CC">
        <w:rPr>
          <w:b/>
          <w:sz w:val="24"/>
          <w:szCs w:val="24"/>
          <w:lang w:val="it-IT"/>
        </w:rPr>
        <w:t>Sudoku</w:t>
      </w:r>
      <w:proofErr w:type="spellEnd"/>
    </w:p>
    <w:p w:rsidR="00C82175" w:rsidRPr="007106CC" w:rsidRDefault="00C82175" w:rsidP="00C82175">
      <w:pPr>
        <w:rPr>
          <w:sz w:val="24"/>
          <w:szCs w:val="24"/>
          <w:lang w:val="it-IT"/>
        </w:rPr>
      </w:pPr>
    </w:p>
    <w:p w:rsidR="00C82175" w:rsidRDefault="00C82175" w:rsidP="00C82175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  <w:t>Una soluzione del gioco consiste in un assegnamento di valori interi alle celle di una matrice. Per imporre che i valori compaiano una e una sola volta è opportuno rappresentare la soluzione come un assegnamento binario tra le celle e le cifre decimali. Si usano perciò variabili binarie di assegnamento con tre indici, uno per la riga, uno per la colonna e uno per la cifra decimale.</w:t>
      </w:r>
    </w:p>
    <w:p w:rsidR="00C82175" w:rsidRDefault="00C82175" w:rsidP="00C82175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  <w:t>Indichiamo con “macro-riga” e “macro-colonna” l’insieme di tre righe o tre colonne adiacenti (due nel nostro esempio su scala ridotta), le cui intersezioni definiscono i riquadri nei quali le cifre devono comparire esattamente una volta.</w:t>
      </w:r>
    </w:p>
    <w:p w:rsidR="00C82175" w:rsidRDefault="00C82175" w:rsidP="00C82175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  <w:t>Non c’è funzione obiettivo poiché il problema consiste nel trovare una soluzione ammissibile, non nell’ottimizzare.</w:t>
      </w:r>
    </w:p>
    <w:p w:rsidR="00C82175" w:rsidRDefault="00C82175" w:rsidP="00C82175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  <w:t>I vincoli di assegnamento impongono che:</w:t>
      </w:r>
    </w:p>
    <w:p w:rsidR="00C82175" w:rsidRDefault="00C82175" w:rsidP="00C82175">
      <w:pPr>
        <w:numPr>
          <w:ilvl w:val="0"/>
          <w:numId w:val="1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per ogni riga e per ogni colonna esista una cifra assegnata;</w:t>
      </w:r>
    </w:p>
    <w:p w:rsidR="00C82175" w:rsidRDefault="00C82175" w:rsidP="00C82175">
      <w:pPr>
        <w:numPr>
          <w:ilvl w:val="0"/>
          <w:numId w:val="1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per ogni riga e per ogni cifra esista una colonna assegnata;</w:t>
      </w:r>
    </w:p>
    <w:p w:rsidR="00C82175" w:rsidRDefault="00C82175" w:rsidP="00C82175">
      <w:pPr>
        <w:numPr>
          <w:ilvl w:val="0"/>
          <w:numId w:val="1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per ogni colonna e per ogni cifra esista una riga assegnata;</w:t>
      </w:r>
    </w:p>
    <w:p w:rsidR="00C82175" w:rsidRDefault="00C82175" w:rsidP="00C82175">
      <w:pPr>
        <w:numPr>
          <w:ilvl w:val="0"/>
          <w:numId w:val="1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per ogni riquadro (coppia macro-riga/macro-colonna) e per ogni cifra esista una posizione assegnata tra quelle comprese nel riquadro.</w:t>
      </w:r>
    </w:p>
    <w:p w:rsidR="00C82175" w:rsidRDefault="00C82175" w:rsidP="00C82175">
      <w:pPr>
        <w:jc w:val="both"/>
        <w:rPr>
          <w:sz w:val="24"/>
          <w:szCs w:val="24"/>
          <w:lang w:val="it-IT"/>
        </w:rPr>
      </w:pPr>
    </w:p>
    <w:p w:rsidR="00C82175" w:rsidRDefault="00C82175" w:rsidP="00C82175">
      <w:pPr>
        <w:ind w:left="72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I primi tre insiemi di vincoli sono molto facili da scrivere. Nella sintassi di </w:t>
      </w:r>
      <w:proofErr w:type="spellStart"/>
      <w:r>
        <w:rPr>
          <w:sz w:val="24"/>
          <w:szCs w:val="24"/>
          <w:lang w:val="it-IT"/>
        </w:rPr>
        <w:t>Lingo</w:t>
      </w:r>
      <w:proofErr w:type="spellEnd"/>
      <w:r>
        <w:rPr>
          <w:sz w:val="24"/>
          <w:szCs w:val="24"/>
          <w:lang w:val="it-IT"/>
        </w:rPr>
        <w:t>:</w:t>
      </w:r>
    </w:p>
    <w:p w:rsidR="00C82175" w:rsidRDefault="00C82175" w:rsidP="00C82175">
      <w:pPr>
        <w:jc w:val="both"/>
        <w:rPr>
          <w:sz w:val="24"/>
          <w:szCs w:val="24"/>
          <w:lang w:val="it-IT"/>
        </w:rPr>
      </w:pPr>
    </w:p>
    <w:p w:rsidR="00C82175" w:rsidRDefault="00C82175" w:rsidP="00C82175">
      <w:pPr>
        <w:autoSpaceDE w:val="0"/>
        <w:autoSpaceDN w:val="0"/>
        <w:adjustRightInd w:val="0"/>
        <w:rPr>
          <w:rFonts w:ascii="Courier New" w:hAnsi="Courier New" w:cs="Courier New"/>
          <w:lang w:val="it-IT" w:eastAsia="it-IT"/>
        </w:rPr>
      </w:pPr>
      <w:r>
        <w:rPr>
          <w:rFonts w:ascii="Courier New" w:hAnsi="Courier New" w:cs="Courier New"/>
          <w:lang w:val="it-IT" w:eastAsia="it-IT"/>
        </w:rPr>
        <w:t>@for(riga(i): @for(colonna(j): @sum(cifra(k): x(</w:t>
      </w:r>
      <w:proofErr w:type="spellStart"/>
      <w:r>
        <w:rPr>
          <w:rFonts w:ascii="Courier New" w:hAnsi="Courier New" w:cs="Courier New"/>
          <w:lang w:val="it-IT" w:eastAsia="it-IT"/>
        </w:rPr>
        <w:t>i,j,k</w:t>
      </w:r>
      <w:proofErr w:type="spellEnd"/>
      <w:r>
        <w:rPr>
          <w:rFonts w:ascii="Courier New" w:hAnsi="Courier New" w:cs="Courier New"/>
          <w:lang w:val="it-IT" w:eastAsia="it-IT"/>
        </w:rPr>
        <w:t>)) =1));</w:t>
      </w:r>
    </w:p>
    <w:p w:rsidR="00C82175" w:rsidRDefault="00C82175" w:rsidP="00C82175">
      <w:pPr>
        <w:autoSpaceDE w:val="0"/>
        <w:autoSpaceDN w:val="0"/>
        <w:adjustRightInd w:val="0"/>
        <w:rPr>
          <w:rFonts w:ascii="Courier New" w:hAnsi="Courier New" w:cs="Courier New"/>
          <w:lang w:val="it-IT" w:eastAsia="it-IT"/>
        </w:rPr>
      </w:pPr>
      <w:r>
        <w:rPr>
          <w:rFonts w:ascii="Courier New" w:hAnsi="Courier New" w:cs="Courier New"/>
          <w:lang w:val="it-IT" w:eastAsia="it-IT"/>
        </w:rPr>
        <w:t>@for(riga(i): @for(cifra(k): @sum(colonna(j): x(</w:t>
      </w:r>
      <w:proofErr w:type="spellStart"/>
      <w:r>
        <w:rPr>
          <w:rFonts w:ascii="Courier New" w:hAnsi="Courier New" w:cs="Courier New"/>
          <w:lang w:val="it-IT" w:eastAsia="it-IT"/>
        </w:rPr>
        <w:t>i,j,k</w:t>
      </w:r>
      <w:proofErr w:type="spellEnd"/>
      <w:r>
        <w:rPr>
          <w:rFonts w:ascii="Courier New" w:hAnsi="Courier New" w:cs="Courier New"/>
          <w:lang w:val="it-IT" w:eastAsia="it-IT"/>
        </w:rPr>
        <w:t>)) =1));</w:t>
      </w:r>
    </w:p>
    <w:p w:rsidR="00C82175" w:rsidRDefault="00C82175" w:rsidP="00C82175">
      <w:pPr>
        <w:autoSpaceDE w:val="0"/>
        <w:autoSpaceDN w:val="0"/>
        <w:adjustRightInd w:val="0"/>
        <w:rPr>
          <w:rFonts w:ascii="Courier New" w:hAnsi="Courier New" w:cs="Courier New"/>
          <w:lang w:val="it-IT" w:eastAsia="it-IT"/>
        </w:rPr>
      </w:pPr>
      <w:r>
        <w:rPr>
          <w:rFonts w:ascii="Courier New" w:hAnsi="Courier New" w:cs="Courier New"/>
          <w:lang w:val="it-IT" w:eastAsia="it-IT"/>
        </w:rPr>
        <w:t>@for(colonna(j): @for(cifra(k): @sum(riga(i): x(</w:t>
      </w:r>
      <w:proofErr w:type="spellStart"/>
      <w:r>
        <w:rPr>
          <w:rFonts w:ascii="Courier New" w:hAnsi="Courier New" w:cs="Courier New"/>
          <w:lang w:val="it-IT" w:eastAsia="it-IT"/>
        </w:rPr>
        <w:t>i,j,k</w:t>
      </w:r>
      <w:proofErr w:type="spellEnd"/>
      <w:r>
        <w:rPr>
          <w:rFonts w:ascii="Courier New" w:hAnsi="Courier New" w:cs="Courier New"/>
          <w:lang w:val="it-IT" w:eastAsia="it-IT"/>
        </w:rPr>
        <w:t>)) =1));</w:t>
      </w:r>
    </w:p>
    <w:p w:rsidR="00C82175" w:rsidRDefault="00C82175" w:rsidP="00C82175">
      <w:pPr>
        <w:jc w:val="both"/>
        <w:rPr>
          <w:sz w:val="24"/>
          <w:szCs w:val="24"/>
          <w:lang w:val="it-IT"/>
        </w:rPr>
      </w:pPr>
    </w:p>
    <w:p w:rsidR="00C82175" w:rsidRPr="00BA5E0B" w:rsidRDefault="00C82175" w:rsidP="00C82175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  <w:t xml:space="preserve">Il quarto insieme di vincoli presenta qualche piccola difficoltà tecnica in più, perché occorre identificare quali siano le righe e le colonne che appartengono rispettivamente ad ogni macro-riga e macro-colonna. L’indice </w:t>
      </w:r>
      <w:r w:rsidRPr="00BA5E0B">
        <w:rPr>
          <w:i/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 xml:space="preserve"> indica righe della </w:t>
      </w:r>
      <w:proofErr w:type="spellStart"/>
      <w:r>
        <w:rPr>
          <w:sz w:val="24"/>
          <w:szCs w:val="24"/>
          <w:lang w:val="it-IT"/>
        </w:rPr>
        <w:t>macroriga</w:t>
      </w:r>
      <w:proofErr w:type="spellEnd"/>
      <w:r>
        <w:rPr>
          <w:sz w:val="24"/>
          <w:szCs w:val="24"/>
          <w:lang w:val="it-IT"/>
        </w:rPr>
        <w:t xml:space="preserve"> </w:t>
      </w:r>
      <w:r w:rsidRPr="00BA5E0B">
        <w:rPr>
          <w:i/>
          <w:sz w:val="24"/>
          <w:szCs w:val="24"/>
          <w:lang w:val="it-IT"/>
        </w:rPr>
        <w:t>ii</w:t>
      </w:r>
      <w:r>
        <w:rPr>
          <w:sz w:val="24"/>
          <w:szCs w:val="24"/>
          <w:lang w:val="it-IT"/>
        </w:rPr>
        <w:t xml:space="preserve"> (quando sia </w:t>
      </w:r>
      <w:r w:rsidRPr="00BA5E0B">
        <w:rPr>
          <w:i/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 xml:space="preserve"> che </w:t>
      </w:r>
      <w:r w:rsidRPr="00BA5E0B">
        <w:rPr>
          <w:i/>
          <w:sz w:val="24"/>
          <w:szCs w:val="24"/>
          <w:lang w:val="it-IT"/>
        </w:rPr>
        <w:t>ii</w:t>
      </w:r>
      <w:r>
        <w:rPr>
          <w:sz w:val="24"/>
          <w:szCs w:val="24"/>
          <w:lang w:val="it-IT"/>
        </w:rPr>
        <w:t xml:space="preserve"> partono da 1) se cade tra </w:t>
      </w:r>
      <w:r w:rsidRPr="00BA5E0B">
        <w:rPr>
          <w:i/>
          <w:sz w:val="24"/>
          <w:szCs w:val="24"/>
          <w:lang w:val="it-IT"/>
        </w:rPr>
        <w:t>(ii-1)*N+1</w:t>
      </w:r>
      <w:r>
        <w:rPr>
          <w:sz w:val="24"/>
          <w:szCs w:val="24"/>
          <w:lang w:val="it-IT"/>
        </w:rPr>
        <w:t xml:space="preserve"> e </w:t>
      </w:r>
      <w:r w:rsidRPr="00BA5E0B">
        <w:rPr>
          <w:i/>
          <w:sz w:val="24"/>
          <w:szCs w:val="24"/>
          <w:lang w:val="it-IT"/>
        </w:rPr>
        <w:t>ii*N</w:t>
      </w:r>
      <w:r>
        <w:rPr>
          <w:sz w:val="24"/>
          <w:szCs w:val="24"/>
          <w:lang w:val="it-IT"/>
        </w:rPr>
        <w:t xml:space="preserve">, dove </w:t>
      </w:r>
      <w:r w:rsidRPr="00BA5E0B">
        <w:rPr>
          <w:i/>
          <w:sz w:val="24"/>
          <w:szCs w:val="24"/>
          <w:lang w:val="it-IT"/>
        </w:rPr>
        <w:t>N</w:t>
      </w:r>
      <w:r>
        <w:rPr>
          <w:sz w:val="24"/>
          <w:szCs w:val="24"/>
          <w:lang w:val="it-IT"/>
        </w:rPr>
        <w:t xml:space="preserve"> vale 3 nel </w:t>
      </w:r>
      <w:proofErr w:type="spellStart"/>
      <w:r>
        <w:rPr>
          <w:sz w:val="24"/>
          <w:szCs w:val="24"/>
          <w:lang w:val="it-IT"/>
        </w:rPr>
        <w:t>sudoku</w:t>
      </w:r>
      <w:proofErr w:type="spellEnd"/>
      <w:r>
        <w:rPr>
          <w:sz w:val="24"/>
          <w:szCs w:val="24"/>
          <w:lang w:val="it-IT"/>
        </w:rPr>
        <w:t xml:space="preserve"> normale e 2 nel nostro esempio ridotto. Idem per le colonne.</w:t>
      </w:r>
    </w:p>
    <w:p w:rsidR="00C82175" w:rsidRDefault="00C82175" w:rsidP="00C82175">
      <w:pPr>
        <w:jc w:val="both"/>
        <w:rPr>
          <w:sz w:val="24"/>
          <w:szCs w:val="24"/>
          <w:lang w:val="it-IT"/>
        </w:rPr>
      </w:pPr>
    </w:p>
    <w:p w:rsidR="00C82175" w:rsidRDefault="00C82175" w:rsidP="00C82175">
      <w:pPr>
        <w:autoSpaceDE w:val="0"/>
        <w:autoSpaceDN w:val="0"/>
        <w:adjustRightInd w:val="0"/>
        <w:rPr>
          <w:rFonts w:ascii="Courier New" w:hAnsi="Courier New" w:cs="Courier New"/>
          <w:lang w:val="it-IT" w:eastAsia="it-IT"/>
        </w:rPr>
      </w:pPr>
      <w:r>
        <w:rPr>
          <w:rFonts w:ascii="Courier New" w:hAnsi="Courier New" w:cs="Courier New"/>
          <w:lang w:val="it-IT" w:eastAsia="it-IT"/>
        </w:rPr>
        <w:t xml:space="preserve">@for(cifra(k): </w:t>
      </w:r>
    </w:p>
    <w:p w:rsidR="00C82175" w:rsidRDefault="00C82175" w:rsidP="00C82175">
      <w:pPr>
        <w:autoSpaceDE w:val="0"/>
        <w:autoSpaceDN w:val="0"/>
        <w:adjustRightInd w:val="0"/>
        <w:rPr>
          <w:rFonts w:ascii="Courier New" w:hAnsi="Courier New" w:cs="Courier New"/>
          <w:lang w:val="it-IT" w:eastAsia="it-IT"/>
        </w:rPr>
      </w:pPr>
      <w:r>
        <w:rPr>
          <w:rFonts w:ascii="Courier New" w:hAnsi="Courier New" w:cs="Courier New"/>
          <w:lang w:val="it-IT" w:eastAsia="it-IT"/>
        </w:rPr>
        <w:t xml:space="preserve"> @for(</w:t>
      </w:r>
      <w:proofErr w:type="spellStart"/>
      <w:r>
        <w:rPr>
          <w:rFonts w:ascii="Courier New" w:hAnsi="Courier New" w:cs="Courier New"/>
          <w:lang w:val="it-IT" w:eastAsia="it-IT"/>
        </w:rPr>
        <w:t>macroriga</w:t>
      </w:r>
      <w:proofErr w:type="spellEnd"/>
      <w:r>
        <w:rPr>
          <w:rFonts w:ascii="Courier New" w:hAnsi="Courier New" w:cs="Courier New"/>
          <w:lang w:val="it-IT" w:eastAsia="it-IT"/>
        </w:rPr>
        <w:t xml:space="preserve">(ii): </w:t>
      </w:r>
    </w:p>
    <w:p w:rsidR="00C82175" w:rsidRDefault="00C82175" w:rsidP="00C82175">
      <w:pPr>
        <w:autoSpaceDE w:val="0"/>
        <w:autoSpaceDN w:val="0"/>
        <w:adjustRightInd w:val="0"/>
        <w:rPr>
          <w:rFonts w:ascii="Courier New" w:hAnsi="Courier New" w:cs="Courier New"/>
          <w:lang w:val="it-IT" w:eastAsia="it-IT"/>
        </w:rPr>
      </w:pPr>
      <w:r>
        <w:rPr>
          <w:rFonts w:ascii="Courier New" w:hAnsi="Courier New" w:cs="Courier New"/>
          <w:lang w:val="it-IT" w:eastAsia="it-IT"/>
        </w:rPr>
        <w:t xml:space="preserve">  @for(</w:t>
      </w:r>
      <w:proofErr w:type="spellStart"/>
      <w:r>
        <w:rPr>
          <w:rFonts w:ascii="Courier New" w:hAnsi="Courier New" w:cs="Courier New"/>
          <w:lang w:val="it-IT" w:eastAsia="it-IT"/>
        </w:rPr>
        <w:t>macrocolonna</w:t>
      </w:r>
      <w:proofErr w:type="spellEnd"/>
      <w:r>
        <w:rPr>
          <w:rFonts w:ascii="Courier New" w:hAnsi="Courier New" w:cs="Courier New"/>
          <w:lang w:val="it-IT" w:eastAsia="it-IT"/>
        </w:rPr>
        <w:t>(</w:t>
      </w:r>
      <w:proofErr w:type="spellStart"/>
      <w:r>
        <w:rPr>
          <w:rFonts w:ascii="Courier New" w:hAnsi="Courier New" w:cs="Courier New"/>
          <w:lang w:val="it-IT" w:eastAsia="it-IT"/>
        </w:rPr>
        <w:t>jj</w:t>
      </w:r>
      <w:proofErr w:type="spellEnd"/>
      <w:r>
        <w:rPr>
          <w:rFonts w:ascii="Courier New" w:hAnsi="Courier New" w:cs="Courier New"/>
          <w:lang w:val="it-IT" w:eastAsia="it-IT"/>
        </w:rPr>
        <w:t xml:space="preserve">): </w:t>
      </w:r>
    </w:p>
    <w:p w:rsidR="00C82175" w:rsidRDefault="00C82175" w:rsidP="00C82175">
      <w:pPr>
        <w:autoSpaceDE w:val="0"/>
        <w:autoSpaceDN w:val="0"/>
        <w:adjustRightInd w:val="0"/>
        <w:rPr>
          <w:rFonts w:ascii="Courier New" w:hAnsi="Courier New" w:cs="Courier New"/>
          <w:lang w:val="it-IT" w:eastAsia="it-IT"/>
        </w:rPr>
      </w:pPr>
      <w:r>
        <w:rPr>
          <w:rFonts w:ascii="Courier New" w:hAnsi="Courier New" w:cs="Courier New"/>
          <w:lang w:val="it-IT" w:eastAsia="it-IT"/>
        </w:rPr>
        <w:t xml:space="preserve">   @sum(riga(i) | ((ii-1)*2 #LT# i) #AND# (i #LE# ii*2): </w:t>
      </w:r>
    </w:p>
    <w:p w:rsidR="00C82175" w:rsidRDefault="00C82175" w:rsidP="00C82175">
      <w:pPr>
        <w:autoSpaceDE w:val="0"/>
        <w:autoSpaceDN w:val="0"/>
        <w:adjustRightInd w:val="0"/>
        <w:rPr>
          <w:rFonts w:ascii="Courier New" w:hAnsi="Courier New" w:cs="Courier New"/>
          <w:lang w:eastAsia="it-IT"/>
        </w:rPr>
      </w:pPr>
      <w:r w:rsidRPr="00C82175">
        <w:rPr>
          <w:rFonts w:ascii="Courier New" w:hAnsi="Courier New" w:cs="Courier New"/>
          <w:lang w:val="it-IT" w:eastAsia="it-IT"/>
        </w:rPr>
        <w:t xml:space="preserve">    </w:t>
      </w:r>
      <w:r w:rsidRPr="001A66F3">
        <w:rPr>
          <w:rFonts w:ascii="Courier New" w:hAnsi="Courier New" w:cs="Courier New"/>
          <w:lang w:eastAsia="it-IT"/>
        </w:rPr>
        <w:t>@sum(</w:t>
      </w:r>
      <w:proofErr w:type="spellStart"/>
      <w:r w:rsidRPr="001A66F3">
        <w:rPr>
          <w:rFonts w:ascii="Courier New" w:hAnsi="Courier New" w:cs="Courier New"/>
          <w:lang w:eastAsia="it-IT"/>
        </w:rPr>
        <w:t>colonna</w:t>
      </w:r>
      <w:proofErr w:type="spellEnd"/>
      <w:r w:rsidRPr="001A66F3">
        <w:rPr>
          <w:rFonts w:ascii="Courier New" w:hAnsi="Courier New" w:cs="Courier New"/>
          <w:lang w:eastAsia="it-IT"/>
        </w:rPr>
        <w:t>(j) | ((jj-1)*</w:t>
      </w:r>
      <w:r>
        <w:rPr>
          <w:rFonts w:ascii="Courier New" w:hAnsi="Courier New" w:cs="Courier New"/>
          <w:lang w:eastAsia="it-IT"/>
        </w:rPr>
        <w:t xml:space="preserve">2 #LT# j) #AND# (j #LE# </w:t>
      </w:r>
      <w:proofErr w:type="spellStart"/>
      <w:r>
        <w:rPr>
          <w:rFonts w:ascii="Courier New" w:hAnsi="Courier New" w:cs="Courier New"/>
          <w:lang w:eastAsia="it-IT"/>
        </w:rPr>
        <w:t>jj</w:t>
      </w:r>
      <w:proofErr w:type="spellEnd"/>
      <w:r>
        <w:rPr>
          <w:rFonts w:ascii="Courier New" w:hAnsi="Courier New" w:cs="Courier New"/>
          <w:lang w:eastAsia="it-IT"/>
        </w:rPr>
        <w:t xml:space="preserve">*2): </w:t>
      </w:r>
      <w:r w:rsidRPr="001A66F3">
        <w:rPr>
          <w:rFonts w:ascii="Courier New" w:hAnsi="Courier New" w:cs="Courier New"/>
          <w:lang w:eastAsia="it-IT"/>
        </w:rPr>
        <w:t>x(</w:t>
      </w:r>
      <w:proofErr w:type="spellStart"/>
      <w:r w:rsidRPr="001A66F3">
        <w:rPr>
          <w:rFonts w:ascii="Courier New" w:hAnsi="Courier New" w:cs="Courier New"/>
          <w:lang w:eastAsia="it-IT"/>
        </w:rPr>
        <w:t>i,j,k</w:t>
      </w:r>
      <w:proofErr w:type="spellEnd"/>
      <w:r w:rsidRPr="001A66F3">
        <w:rPr>
          <w:rFonts w:ascii="Courier New" w:hAnsi="Courier New" w:cs="Courier New"/>
          <w:lang w:eastAsia="it-IT"/>
        </w:rPr>
        <w:t>)</w:t>
      </w:r>
    </w:p>
    <w:p w:rsidR="00C82175" w:rsidRPr="00C82175" w:rsidRDefault="00C82175" w:rsidP="00C82175">
      <w:pPr>
        <w:autoSpaceDE w:val="0"/>
        <w:autoSpaceDN w:val="0"/>
        <w:adjustRightInd w:val="0"/>
        <w:rPr>
          <w:rFonts w:ascii="Courier New" w:hAnsi="Courier New" w:cs="Courier New"/>
          <w:lang w:val="it-IT" w:eastAsia="it-IT"/>
        </w:rPr>
      </w:pPr>
      <w:r>
        <w:rPr>
          <w:rFonts w:ascii="Courier New" w:hAnsi="Courier New" w:cs="Courier New"/>
          <w:lang w:eastAsia="it-IT"/>
        </w:rPr>
        <w:t xml:space="preserve">        </w:t>
      </w:r>
      <w:r w:rsidRPr="00C82175">
        <w:rPr>
          <w:rFonts w:ascii="Courier New" w:hAnsi="Courier New" w:cs="Courier New"/>
          <w:lang w:val="it-IT" w:eastAsia="it-IT"/>
        </w:rPr>
        <w:t>)</w:t>
      </w:r>
    </w:p>
    <w:p w:rsidR="00C82175" w:rsidRPr="00C82175" w:rsidRDefault="00C82175" w:rsidP="00C82175">
      <w:pPr>
        <w:autoSpaceDE w:val="0"/>
        <w:autoSpaceDN w:val="0"/>
        <w:adjustRightInd w:val="0"/>
        <w:rPr>
          <w:rFonts w:ascii="Courier New" w:hAnsi="Courier New" w:cs="Courier New"/>
          <w:lang w:val="it-IT" w:eastAsia="it-IT"/>
        </w:rPr>
      </w:pPr>
      <w:r w:rsidRPr="00C82175">
        <w:rPr>
          <w:rFonts w:ascii="Courier New" w:hAnsi="Courier New" w:cs="Courier New"/>
          <w:lang w:val="it-IT" w:eastAsia="it-IT"/>
        </w:rPr>
        <w:t xml:space="preserve">       ) = 1</w:t>
      </w:r>
    </w:p>
    <w:p w:rsidR="00C82175" w:rsidRPr="00C82175" w:rsidRDefault="00C82175" w:rsidP="00C82175">
      <w:pPr>
        <w:autoSpaceDE w:val="0"/>
        <w:autoSpaceDN w:val="0"/>
        <w:adjustRightInd w:val="0"/>
        <w:rPr>
          <w:rFonts w:ascii="Courier New" w:hAnsi="Courier New" w:cs="Courier New"/>
          <w:lang w:val="it-IT" w:eastAsia="it-IT"/>
        </w:rPr>
      </w:pPr>
      <w:r w:rsidRPr="00C82175">
        <w:rPr>
          <w:rFonts w:ascii="Courier New" w:hAnsi="Courier New" w:cs="Courier New"/>
          <w:lang w:val="it-IT" w:eastAsia="it-IT"/>
        </w:rPr>
        <w:t xml:space="preserve">  )</w:t>
      </w:r>
    </w:p>
    <w:p w:rsidR="00C82175" w:rsidRPr="00C82175" w:rsidRDefault="00C82175" w:rsidP="00C82175">
      <w:pPr>
        <w:autoSpaceDE w:val="0"/>
        <w:autoSpaceDN w:val="0"/>
        <w:adjustRightInd w:val="0"/>
        <w:rPr>
          <w:rFonts w:ascii="Courier New" w:hAnsi="Courier New" w:cs="Courier New"/>
          <w:lang w:val="it-IT" w:eastAsia="it-IT"/>
        </w:rPr>
      </w:pPr>
      <w:r w:rsidRPr="00C82175">
        <w:rPr>
          <w:rFonts w:ascii="Courier New" w:hAnsi="Courier New" w:cs="Courier New"/>
          <w:lang w:val="it-IT" w:eastAsia="it-IT"/>
        </w:rPr>
        <w:t xml:space="preserve"> )</w:t>
      </w:r>
    </w:p>
    <w:p w:rsidR="00C82175" w:rsidRPr="00C82175" w:rsidRDefault="00C82175" w:rsidP="00C82175">
      <w:pPr>
        <w:autoSpaceDE w:val="0"/>
        <w:autoSpaceDN w:val="0"/>
        <w:adjustRightInd w:val="0"/>
        <w:rPr>
          <w:rFonts w:ascii="Courier New" w:hAnsi="Courier New" w:cs="Courier New"/>
          <w:lang w:val="it-IT" w:eastAsia="it-IT"/>
        </w:rPr>
      </w:pPr>
      <w:r w:rsidRPr="00C82175">
        <w:rPr>
          <w:rFonts w:ascii="Courier New" w:hAnsi="Courier New" w:cs="Courier New"/>
          <w:lang w:val="it-IT" w:eastAsia="it-IT"/>
        </w:rPr>
        <w:t>);</w:t>
      </w:r>
    </w:p>
    <w:p w:rsidR="00C82175" w:rsidRPr="00C82175" w:rsidRDefault="00C82175" w:rsidP="00C82175">
      <w:pPr>
        <w:jc w:val="both"/>
        <w:rPr>
          <w:sz w:val="24"/>
          <w:szCs w:val="24"/>
          <w:lang w:val="it-IT"/>
        </w:rPr>
      </w:pPr>
    </w:p>
    <w:p w:rsidR="00C82175" w:rsidRDefault="00C82175" w:rsidP="00C82175">
      <w:pPr>
        <w:jc w:val="both"/>
        <w:rPr>
          <w:sz w:val="24"/>
          <w:szCs w:val="24"/>
          <w:lang w:val="it-IT"/>
        </w:rPr>
      </w:pPr>
      <w:r w:rsidRPr="00C82175">
        <w:rPr>
          <w:sz w:val="24"/>
          <w:szCs w:val="24"/>
          <w:lang w:val="it-IT"/>
        </w:rPr>
        <w:tab/>
      </w:r>
      <w:r w:rsidRPr="00BA5E0B">
        <w:rPr>
          <w:sz w:val="24"/>
          <w:szCs w:val="24"/>
          <w:lang w:val="it-IT"/>
        </w:rPr>
        <w:t xml:space="preserve">Infine bisogna </w:t>
      </w:r>
      <w:proofErr w:type="spellStart"/>
      <w:r w:rsidRPr="00BA5E0B">
        <w:rPr>
          <w:sz w:val="24"/>
          <w:szCs w:val="24"/>
          <w:lang w:val="it-IT"/>
        </w:rPr>
        <w:t>fissure</w:t>
      </w:r>
      <w:proofErr w:type="spellEnd"/>
      <w:r w:rsidRPr="00BA5E0B">
        <w:rPr>
          <w:sz w:val="24"/>
          <w:szCs w:val="24"/>
          <w:lang w:val="it-IT"/>
        </w:rPr>
        <w:t xml:space="preserve"> ad 1 le variabili di assegnamento che corrispondono ai valori dati.</w:t>
      </w:r>
      <w:r>
        <w:rPr>
          <w:sz w:val="24"/>
          <w:szCs w:val="24"/>
          <w:lang w:val="it-IT"/>
        </w:rPr>
        <w:t xml:space="preserve"> Nel nostro caso:</w:t>
      </w:r>
    </w:p>
    <w:p w:rsidR="00C82175" w:rsidRDefault="00C82175" w:rsidP="00C82175">
      <w:pPr>
        <w:jc w:val="both"/>
        <w:rPr>
          <w:sz w:val="24"/>
          <w:szCs w:val="24"/>
          <w:lang w:val="it-IT"/>
        </w:rPr>
      </w:pPr>
    </w:p>
    <w:p w:rsidR="00C82175" w:rsidRPr="00BA5E0B" w:rsidRDefault="00C82175" w:rsidP="00C82175">
      <w:pPr>
        <w:autoSpaceDE w:val="0"/>
        <w:autoSpaceDN w:val="0"/>
        <w:adjustRightInd w:val="0"/>
        <w:jc w:val="center"/>
        <w:rPr>
          <w:i/>
          <w:sz w:val="24"/>
          <w:szCs w:val="24"/>
          <w:lang w:val="it-IT" w:eastAsia="it-IT"/>
        </w:rPr>
      </w:pPr>
      <w:r w:rsidRPr="00BA5E0B">
        <w:rPr>
          <w:i/>
          <w:sz w:val="24"/>
          <w:szCs w:val="24"/>
          <w:lang w:val="it-IT" w:eastAsia="it-IT"/>
        </w:rPr>
        <w:t>x(1,1,3)=x(1,4,2)=x(2,2,1)=x(3,4,1)=x(4,2,3)=1</w:t>
      </w:r>
    </w:p>
    <w:p w:rsidR="00C82175" w:rsidRPr="00BA5E0B" w:rsidRDefault="00C82175" w:rsidP="00C82175">
      <w:pPr>
        <w:jc w:val="both"/>
        <w:rPr>
          <w:sz w:val="24"/>
          <w:szCs w:val="24"/>
          <w:lang w:val="it-IT"/>
        </w:rPr>
      </w:pPr>
    </w:p>
    <w:p w:rsidR="00C82175" w:rsidRDefault="00C82175" w:rsidP="00C82175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  <w:t xml:space="preserve">Il modello di PLI risultante è nel file </w:t>
      </w:r>
      <w:proofErr w:type="spellStart"/>
      <w:r>
        <w:rPr>
          <w:sz w:val="24"/>
          <w:szCs w:val="24"/>
          <w:lang w:val="it-IT"/>
        </w:rPr>
        <w:t>Lingo</w:t>
      </w:r>
      <w:proofErr w:type="spellEnd"/>
      <w:r>
        <w:rPr>
          <w:sz w:val="24"/>
          <w:szCs w:val="24"/>
          <w:lang w:val="it-IT"/>
        </w:rPr>
        <w:t xml:space="preserve"> SUDOKU.LG4 e la soluzione è nel file SUDOKU.LGR.</w:t>
      </w:r>
    </w:p>
    <w:p w:rsidR="00DB5E25" w:rsidRPr="00C82175" w:rsidRDefault="00DB5E25">
      <w:pPr>
        <w:rPr>
          <w:lang w:val="it-IT"/>
        </w:rPr>
      </w:pPr>
      <w:bookmarkStart w:id="0" w:name="_GoBack"/>
      <w:bookmarkEnd w:id="0"/>
    </w:p>
    <w:sectPr w:rsidR="00DB5E25" w:rsidRPr="00C821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75AF5"/>
    <w:multiLevelType w:val="hybridMultilevel"/>
    <w:tmpl w:val="7458B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CC"/>
    <w:rsid w:val="005A24CC"/>
    <w:rsid w:val="00C82175"/>
    <w:rsid w:val="00DB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2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2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</cp:lastModifiedBy>
  <cp:revision>2</cp:revision>
  <dcterms:created xsi:type="dcterms:W3CDTF">2013-08-27T17:00:00Z</dcterms:created>
  <dcterms:modified xsi:type="dcterms:W3CDTF">2013-08-27T17:00:00Z</dcterms:modified>
</cp:coreProperties>
</file>